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  <w:u w:val="single"/>
        </w:rPr>
      </w:pPr>
      <w:r>
        <w:rPr>
          <w:rFonts w:ascii="Times New Roman" w:hAnsi="Times New Roman"/>
          <w:b w:val="1"/>
          <w:i w:val="0"/>
          <w:caps w:val="0"/>
          <w:color w:val="433B32"/>
          <w:spacing w:val="0"/>
          <w:sz w:val="28"/>
          <w:highlight w:val="white"/>
          <w:u w:val="single"/>
        </w:rPr>
        <w:t>Рекомендации родителям подростка</w:t>
      </w:r>
    </w:p>
    <w:p w14:paraId="02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3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33B32"/>
          <w:spacing w:val="0"/>
          <w:sz w:val="28"/>
          <w:highlight w:val="white"/>
        </w:rPr>
        <w:t>1. </w:t>
      </w:r>
      <w:r>
        <w:rPr>
          <w:rFonts w:ascii="Times New Roman" w:hAnsi="Times New Roman"/>
          <w:b w:val="0"/>
          <w:i w:val="1"/>
          <w:caps w:val="0"/>
          <w:color w:val="433B32"/>
          <w:spacing w:val="0"/>
          <w:sz w:val="28"/>
          <w:highlight w:val="white"/>
        </w:rPr>
        <w:t>Заинтересованность и помощь. </w:t>
      </w: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14:paraId="04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33B32"/>
          <w:spacing w:val="0"/>
          <w:sz w:val="28"/>
          <w:highlight w:val="white"/>
        </w:rPr>
        <w:t>2.</w:t>
      </w:r>
      <w:r>
        <w:rPr>
          <w:rFonts w:ascii="Times New Roman" w:hAnsi="Times New Roman"/>
          <w:b w:val="0"/>
          <w:i w:val="1"/>
          <w:caps w:val="0"/>
          <w:color w:val="433B32"/>
          <w:spacing w:val="0"/>
          <w:sz w:val="28"/>
          <w:highlight w:val="white"/>
        </w:rPr>
        <w:t> Способность родителей слушать, понимать и сопереживать</w:t>
      </w: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. Неспособность родителей к эмпатии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14:paraId="05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33B32"/>
          <w:spacing w:val="0"/>
          <w:sz w:val="28"/>
          <w:highlight w:val="white"/>
        </w:rPr>
        <w:t>3. </w:t>
      </w:r>
      <w:r>
        <w:rPr>
          <w:rFonts w:ascii="Times New Roman" w:hAnsi="Times New Roman"/>
          <w:b w:val="0"/>
          <w:i w:val="1"/>
          <w:caps w:val="0"/>
          <w:color w:val="433B32"/>
          <w:spacing w:val="0"/>
          <w:sz w:val="28"/>
          <w:highlight w:val="white"/>
        </w:rPr>
        <w:t>Любовь родителей и положительные эмоции </w:t>
      </w: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в семейных отношениях связаны с 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14:paraId="06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433B32"/>
          <w:spacing w:val="0"/>
          <w:sz w:val="28"/>
          <w:highlight w:val="white"/>
        </w:rPr>
        <w:t>4. Признание и одобрение со стороны родителей</w:t>
      </w: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. </w:t>
      </w:r>
    </w:p>
    <w:p w14:paraId="07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33B32"/>
          <w:spacing w:val="0"/>
          <w:sz w:val="28"/>
          <w:highlight w:val="white"/>
        </w:rPr>
        <w:t>5. </w:t>
      </w:r>
      <w:r>
        <w:rPr>
          <w:rFonts w:ascii="Times New Roman" w:hAnsi="Times New Roman"/>
          <w:b w:val="0"/>
          <w:i w:val="1"/>
          <w:caps w:val="0"/>
          <w:color w:val="433B32"/>
          <w:spacing w:val="0"/>
          <w:sz w:val="28"/>
          <w:highlight w:val="white"/>
        </w:rPr>
        <w:t>Доверие к ребенку</w:t>
      </w: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. Недоверие к детям, как правило, свидетельствует о том, что 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14:paraId="08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33B32"/>
          <w:spacing w:val="0"/>
          <w:sz w:val="28"/>
          <w:highlight w:val="white"/>
        </w:rPr>
        <w:t>6. </w:t>
      </w:r>
      <w:r>
        <w:rPr>
          <w:rFonts w:ascii="Times New Roman" w:hAnsi="Times New Roman"/>
          <w:b w:val="0"/>
          <w:i w:val="1"/>
          <w:caps w:val="0"/>
          <w:color w:val="433B32"/>
          <w:spacing w:val="0"/>
          <w:sz w:val="28"/>
          <w:highlight w:val="white"/>
        </w:rPr>
        <w:t>Отношение к ребенку как к самостоятельному и взрослому человеку.</w:t>
      </w:r>
      <w:r>
        <w:rPr>
          <w:rFonts w:ascii="Times New Roman" w:hAnsi="Times New Roman"/>
          <w:b w:val="0"/>
          <w:i w:val="0"/>
          <w:caps w:val="0"/>
          <w:color w:val="433B32"/>
          <w:spacing w:val="0"/>
          <w:sz w:val="28"/>
          <w:highlight w:val="white"/>
        </w:rPr>
        <w:t> Достижение подростком самостоятельности происходит в процессе </w:t>
      </w:r>
      <w:r>
        <w:rPr>
          <w:rFonts w:ascii="Times New Roman" w:hAnsi="Times New Roman"/>
          <w:b w:val="0"/>
          <w:i w:val="1"/>
          <w:caps w:val="0"/>
          <w:color w:val="433B32"/>
          <w:spacing w:val="0"/>
          <w:sz w:val="28"/>
          <w:highlight w:val="white"/>
        </w:rPr>
        <w:t>индивидуализации</w:t>
      </w: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  чем  у родителей, систему ценностей, ставят перед собой иные цели, иные интересы и иные точки зрения.</w:t>
      </w:r>
    </w:p>
    <w:p w14:paraId="09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33B32"/>
          <w:spacing w:val="0"/>
          <w:sz w:val="28"/>
          <w:highlight w:val="white"/>
        </w:rPr>
        <w:t>7. </w:t>
      </w:r>
      <w:r>
        <w:rPr>
          <w:rFonts w:ascii="Times New Roman" w:hAnsi="Times New Roman"/>
          <w:b w:val="0"/>
          <w:i w:val="1"/>
          <w:caps w:val="0"/>
          <w:color w:val="433B32"/>
          <w:spacing w:val="0"/>
          <w:sz w:val="28"/>
          <w:highlight w:val="white"/>
        </w:rPr>
        <w:t>Руководство со стороны родителей</w:t>
      </w: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. Наиболее функциональными являются те семьи, 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что, в конце концов приводит к стрессовым ситуациям в отношениях между родителями и детьми.</w:t>
      </w:r>
    </w:p>
    <w:p w14:paraId="0A000000">
      <w:pPr>
        <w:spacing w:after="0" w:before="0"/>
        <w:ind w:firstLine="568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33B32"/>
          <w:spacing w:val="0"/>
          <w:sz w:val="28"/>
          <w:highlight w:val="white"/>
        </w:rPr>
        <w:t>8. </w:t>
      </w:r>
      <w:r>
        <w:rPr>
          <w:rFonts w:ascii="Times New Roman" w:hAnsi="Times New Roman"/>
          <w:b w:val="0"/>
          <w:i w:val="1"/>
          <w:caps w:val="0"/>
          <w:color w:val="433B32"/>
          <w:spacing w:val="0"/>
          <w:sz w:val="28"/>
          <w:highlight w:val="white"/>
        </w:rPr>
        <w:t>Личный пример родителей</w:t>
      </w: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: 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14:paraId="0B000000">
      <w:pPr>
        <w:spacing w:after="0" w:before="0"/>
        <w:ind w:firstLine="54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433B32"/>
          <w:spacing w:val="0"/>
          <w:sz w:val="28"/>
          <w:highlight w:val="white"/>
        </w:rPr>
        <w:t>9. Тесное сотрудничество со школой.</w:t>
      </w: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 Если вас что-то беспокоит в поведении ребенка, постарайтесь как можно скорее встретиться и обсудить это с классным руководителем или со специалистами (педагогом-психологом, социальным педагогом).</w:t>
      </w:r>
    </w:p>
    <w:p w14:paraId="0C000000">
      <w:pPr>
        <w:spacing w:after="0" w:before="0"/>
        <w:ind w:firstLine="54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433B32"/>
          <w:spacing w:val="0"/>
          <w:sz w:val="28"/>
          <w:highlight w:val="white"/>
        </w:rPr>
        <w:t>10.  Интересуйтесь с кем общается ваш ребенок.</w:t>
      </w:r>
    </w:p>
    <w:p w14:paraId="0D000000">
      <w:pPr>
        <w:spacing w:after="0" w:before="0"/>
        <w:ind w:firstLine="54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433B32"/>
          <w:spacing w:val="0"/>
          <w:sz w:val="28"/>
          <w:highlight w:val="white"/>
        </w:rPr>
        <w:t> </w:t>
      </w:r>
    </w:p>
    <w:p w14:paraId="0E000000">
      <w:pPr>
        <w:spacing w:after="0" w:before="0"/>
        <w:ind w:firstLine="54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433B32"/>
          <w:spacing w:val="0"/>
          <w:sz w:val="28"/>
          <w:highlight w:val="white"/>
        </w:rPr>
        <w:t>Помните:</w:t>
      </w:r>
      <w:r>
        <w:rPr>
          <w:rFonts w:ascii="Times New Roman" w:hAnsi="Times New Roman"/>
          <w:b w:val="0"/>
          <w:i w:val="0"/>
          <w:caps w:val="0"/>
          <w:strike w:val="0"/>
          <w:color w:val="433B32"/>
          <w:spacing w:val="0"/>
          <w:sz w:val="28"/>
          <w:highlight w:val="white"/>
          <w:u/>
        </w:rPr>
        <w:t> основными помощниками родителей в сложных ситуациях являются терпение, внимание и понимание.</w:t>
      </w:r>
    </w:p>
    <w:p w14:paraId="0F000000"/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2024-04-04T07:35:29Z</dcterms:modified>
</cp:coreProperties>
</file>